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21" w:rsidRPr="00197721" w:rsidRDefault="00197721" w:rsidP="0019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72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97721">
        <w:rPr>
          <w:rFonts w:ascii="Glacial Indifference" w:eastAsia="Times New Roman" w:hAnsi="Glacial Indifference" w:cs="Times New Roman"/>
          <w:color w:val="95529B"/>
          <w:sz w:val="34"/>
          <w:szCs w:val="34"/>
          <w:lang w:eastAsia="en-GB"/>
        </w:rPr>
        <w:t>COTTON END FOREST SCHOOL PSHE EDUCATION: LONG-TERM OVERVIEW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498"/>
        <w:gridCol w:w="2470"/>
        <w:gridCol w:w="2074"/>
        <w:gridCol w:w="2432"/>
        <w:gridCol w:w="2720"/>
        <w:gridCol w:w="2143"/>
      </w:tblGrid>
      <w:tr w:rsidR="00197721" w:rsidRPr="00197721" w:rsidTr="00197721">
        <w:trPr>
          <w:trHeight w:val="404"/>
        </w:trPr>
        <w:tc>
          <w:tcPr>
            <w:tcW w:w="0" w:type="auto"/>
            <w:tcBorders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71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Autumn 1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Autumn 2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80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Spring 1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80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Spring 2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69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Summer 1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after="0" w:line="240" w:lineRule="auto"/>
              <w:ind w:left="5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Summer 2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is the same and different about us?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Who is special to us?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helps us stay healthy?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can we do with money?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6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Who helps to keep us safe?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we look after each other and the world?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makes a good friend?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is bullying?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jobs do people do?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5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helps us to stay safe?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helps us grow and stay healthy?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do we recognise our feelings?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we be a good friend?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keeps us safe?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are families like?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5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makes a community?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Why should we eat well and look after our teeth?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Why should we keep active and sleep well?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strengths, skills and interests do we have?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do we treat each other with respect?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we manage our feelings?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GB"/>
              </w:rPr>
              <w:t>How can we help in an accident or emergency?</w:t>
            </w:r>
          </w:p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before="179" w:after="0" w:line="240" w:lineRule="auto"/>
              <w:ind w:left="86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How can our choices make a </w:t>
            </w:r>
            <w:proofErr w:type="gramStart"/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difference</w:t>
            </w:r>
            <w:proofErr w:type="gramEnd"/>
          </w:p>
          <w:p w:rsidR="00197721" w:rsidRPr="00197721" w:rsidRDefault="00197721" w:rsidP="00197721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others and the</w:t>
            </w:r>
          </w:p>
          <w:p w:rsidR="00197721" w:rsidRPr="00197721" w:rsidRDefault="00197721" w:rsidP="00197721">
            <w:pPr>
              <w:spacing w:before="60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environment?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7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we manage risk in different places?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3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makes up a person’s identity?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3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decisions can people make with money?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GB"/>
              </w:rPr>
              <w:t>How will we grow and change?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friends communicate safely?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6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drugs common to everyday life affect health?</w:t>
            </w:r>
          </w:p>
        </w:tc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68" w:after="0" w:line="240" w:lineRule="auto"/>
              <w:ind w:left="55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jobs would we like?</w:t>
            </w:r>
          </w:p>
        </w:tc>
      </w:tr>
      <w:tr w:rsidR="00197721" w:rsidRPr="00197721" w:rsidTr="00197721">
        <w:trPr>
          <w:trHeight w:val="1492"/>
        </w:trPr>
        <w:tc>
          <w:tcPr>
            <w:tcW w:w="0" w:type="auto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hideMark/>
          </w:tcPr>
          <w:p w:rsidR="00197721" w:rsidRPr="00197721" w:rsidRDefault="00197721" w:rsidP="00197721">
            <w:pPr>
              <w:spacing w:before="166"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0" w:type="auto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we keep healthy as we grow?</w:t>
            </w:r>
          </w:p>
        </w:tc>
        <w:tc>
          <w:tcPr>
            <w:tcW w:w="0" w:type="auto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  <w:hideMark/>
          </w:tcPr>
          <w:p w:rsidR="00197721" w:rsidRPr="00197721" w:rsidRDefault="00197721" w:rsidP="001977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How can the media influence people?</w:t>
            </w:r>
          </w:p>
        </w:tc>
        <w:tc>
          <w:tcPr>
            <w:tcW w:w="0" w:type="auto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  <w:hideMark/>
          </w:tcPr>
          <w:p w:rsidR="00197721" w:rsidRPr="00197721" w:rsidRDefault="00197721" w:rsidP="001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97721" w:rsidRPr="00197721" w:rsidRDefault="00197721" w:rsidP="00197721">
            <w:pPr>
              <w:spacing w:before="191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7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What will change as we become more independent? How do friendships change as we grow?</w:t>
            </w:r>
          </w:p>
        </w:tc>
      </w:tr>
    </w:tbl>
    <w:p w:rsidR="00197721" w:rsidRDefault="00197721">
      <w:bookmarkStart w:id="0" w:name="_GoBack"/>
      <w:bookmarkEnd w:id="0"/>
    </w:p>
    <w:sectPr w:rsidR="00197721" w:rsidSect="001977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acial Indifferen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21"/>
    <w:rsid w:val="001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7DDD"/>
  <w15:chartTrackingRefBased/>
  <w15:docId w15:val="{3270E5DE-67AA-4753-A7ED-8EE3C24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706">
          <w:marLeft w:val="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Grey</dc:creator>
  <cp:keywords/>
  <dc:description/>
  <cp:lastModifiedBy>Kylie Grey</cp:lastModifiedBy>
  <cp:revision>1</cp:revision>
  <dcterms:created xsi:type="dcterms:W3CDTF">2025-07-15T09:42:00Z</dcterms:created>
  <dcterms:modified xsi:type="dcterms:W3CDTF">2025-07-15T09:43:00Z</dcterms:modified>
</cp:coreProperties>
</file>